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28" w:lineRule="auto"/>
        <w:ind w:left="0" w:hanging="2"/>
        <w:jc w:val="right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/2</w:t>
      </w:r>
      <w:r w:rsidDel="00000000" w:rsidR="00000000" w:rsidRPr="00000000">
        <w:rPr>
          <w:b w:val="1"/>
          <w:sz w:val="20"/>
          <w:szCs w:val="20"/>
          <w:rtl w:val="0"/>
        </w:rPr>
        <w:t xml:space="preserve">9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/2</w:t>
      </w:r>
      <w:r w:rsidDel="00000000" w:rsidR="00000000" w:rsidRPr="00000000">
        <w:rPr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28" w:lineRule="auto"/>
        <w:ind w:left="1" w:hanging="3"/>
        <w:jc w:val="center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SIXTH GRADE BASIC 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28" w:lineRule="auto"/>
        <w:ind w:left="1" w:hanging="3"/>
        <w:jc w:val="center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28" w:lineRule="auto"/>
        <w:ind w:left="0" w:hanging="2"/>
        <w:jc w:val="center"/>
        <w:rPr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GENERAL SUPPLIES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28" w:lineRule="auto"/>
        <w:ind w:left="0" w:hanging="2"/>
        <w:jc w:val="center"/>
        <w:rPr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630"/>
          <w:tab w:val="left" w:leader="none" w:pos="1260"/>
          <w:tab w:val="left" w:leader="none" w:pos="3078"/>
        </w:tabs>
        <w:spacing w:line="228" w:lineRule="auto"/>
        <w:ind w:left="628" w:right="-450" w:hanging="2.000000000000028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24 (or more) 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630"/>
          <w:tab w:val="left" w:leader="none" w:pos="1260"/>
          <w:tab w:val="left" w:leader="none" w:pos="3078"/>
        </w:tabs>
        <w:spacing w:line="228" w:lineRule="auto"/>
        <w:ind w:left="628" w:right="-450" w:hanging="2.000000000000028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6 (or more) black or blue pens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630"/>
          <w:tab w:val="left" w:leader="none" w:pos="1260"/>
          <w:tab w:val="left" w:leader="none" w:pos="3078"/>
        </w:tabs>
        <w:spacing w:line="228" w:lineRule="auto"/>
        <w:ind w:left="628" w:right="-450" w:hanging="2.000000000000028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 box of tissues (bring to 1</w:t>
      </w:r>
      <w:r w:rsidDel="00000000" w:rsidR="00000000" w:rsidRPr="00000000">
        <w:rPr>
          <w:b w:val="1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vertAlign w:val="baseline"/>
          <w:rtl w:val="0"/>
        </w:rPr>
        <w:t xml:space="preserve"> period class)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630"/>
          <w:tab w:val="left" w:leader="none" w:pos="1260"/>
          <w:tab w:val="left" w:leader="none" w:pos="3078"/>
        </w:tabs>
        <w:spacing w:line="228" w:lineRule="auto"/>
        <w:ind w:left="628" w:right="-450" w:hanging="2.0000000000000284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H</w:t>
      </w:r>
      <w:r w:rsidDel="00000000" w:rsidR="00000000" w:rsidRPr="00000000">
        <w:rPr>
          <w:b w:val="1"/>
          <w:vertAlign w:val="baseline"/>
          <w:rtl w:val="0"/>
        </w:rPr>
        <w:t xml:space="preserve">eadphones or earbuds</w:t>
      </w:r>
      <w:r w:rsidDel="00000000" w:rsidR="00000000" w:rsidRPr="00000000">
        <w:rPr>
          <w:b w:val="1"/>
          <w:rtl w:val="0"/>
        </w:rPr>
        <w:t xml:space="preserve"> (inexpensive; to be left at school)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630"/>
          <w:tab w:val="left" w:leader="none" w:pos="1260"/>
          <w:tab w:val="left" w:leader="none" w:pos="3078"/>
        </w:tabs>
        <w:spacing w:line="228" w:lineRule="auto"/>
        <w:ind w:left="628" w:right="-450" w:hanging="2.000000000000028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One binder (1-inch)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630"/>
          <w:tab w:val="left" w:leader="none" w:pos="1260"/>
          <w:tab w:val="left" w:leader="none" w:pos="3078"/>
        </w:tabs>
        <w:spacing w:line="228" w:lineRule="auto"/>
        <w:ind w:left="628" w:right="-450" w:hanging="2.000000000000028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One sturdy pocket folder with 3 hole punches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630"/>
          <w:tab w:val="left" w:leader="none" w:pos="1260"/>
          <w:tab w:val="left" w:leader="none" w:pos="3078"/>
        </w:tabs>
        <w:spacing w:line="228" w:lineRule="auto"/>
        <w:ind w:left="628" w:right="-450" w:hanging="2.000000000000028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Pencil Pouch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630"/>
          <w:tab w:val="left" w:leader="none" w:pos="1260"/>
          <w:tab w:val="left" w:leader="none" w:pos="3078"/>
        </w:tabs>
        <w:spacing w:line="228" w:lineRule="auto"/>
        <w:ind w:left="0" w:right="-45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630"/>
          <w:tab w:val="left" w:leader="none" w:pos="1260"/>
          <w:tab w:val="left" w:leader="none" w:pos="3078"/>
        </w:tabs>
        <w:spacing w:line="228" w:lineRule="auto"/>
        <w:ind w:left="0" w:right="-450" w:firstLine="0"/>
        <w:rPr>
          <w:b w:val="0"/>
          <w:sz w:val="28"/>
          <w:szCs w:val="28"/>
          <w:vertAlign w:val="baseline"/>
        </w:rPr>
        <w:sectPr>
          <w:pgSz w:h="15840" w:w="12240" w:orient="portrait"/>
          <w:pgMar w:bottom="720" w:top="1008" w:left="1152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One </w:t>
      </w:r>
      <w:r w:rsidDel="00000000" w:rsidR="00000000" w:rsidRPr="00000000">
        <w:rPr>
          <w:u w:val="single"/>
          <w:vertAlign w:val="baseline"/>
          <w:rtl w:val="0"/>
        </w:rPr>
        <w:t xml:space="preserve">blue</w:t>
      </w:r>
      <w:r w:rsidDel="00000000" w:rsidR="00000000" w:rsidRPr="00000000">
        <w:rPr>
          <w:vertAlign w:val="baseline"/>
          <w:rtl w:val="0"/>
        </w:rPr>
        <w:t xml:space="preserve"> pocket folder </w:t>
      </w:r>
    </w:p>
    <w:p w:rsidR="00000000" w:rsidDel="00000000" w:rsidP="00000000" w:rsidRDefault="00000000" w:rsidRPr="00000000" w14:paraId="00000011">
      <w:pPr>
        <w:tabs>
          <w:tab w:val="left" w:leader="none" w:pos="630"/>
          <w:tab w:val="left" w:leader="none" w:pos="1260"/>
          <w:tab w:val="left" w:leader="none" w:pos="3078"/>
        </w:tabs>
        <w:spacing w:line="228" w:lineRule="auto"/>
        <w:ind w:left="0" w:right="-450" w:firstLine="0"/>
        <w:rPr/>
      </w:pPr>
      <w:r w:rsidDel="00000000" w:rsidR="00000000" w:rsidRPr="00000000">
        <w:rPr>
          <w:rtl w:val="0"/>
        </w:rPr>
        <w:t xml:space="preserve">Glue stick</w:t>
      </w:r>
    </w:p>
    <w:p w:rsidR="00000000" w:rsidDel="00000000" w:rsidP="00000000" w:rsidRDefault="00000000" w:rsidRPr="00000000" w14:paraId="00000012">
      <w:pPr>
        <w:ind w:left="0" w:hanging="2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Calculator (</w:t>
      </w:r>
      <w:r w:rsidDel="00000000" w:rsidR="00000000" w:rsidRPr="00000000">
        <w:rPr>
          <w:i w:val="1"/>
          <w:vertAlign w:val="baseline"/>
          <w:rtl w:val="0"/>
        </w:rPr>
        <w:t xml:space="preserve">suggested model for all math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    classes:</w:t>
      </w:r>
      <w:r w:rsidDel="00000000" w:rsidR="00000000" w:rsidRPr="00000000">
        <w:rPr>
          <w:vertAlign w:val="baseline"/>
          <w:rtl w:val="0"/>
        </w:rPr>
        <w:t xml:space="preserve">  </w:t>
      </w:r>
      <w:hyperlink r:id="rId7">
        <w:r w:rsidDel="00000000" w:rsidR="00000000" w:rsidRPr="00000000">
          <w:rPr>
            <w:color w:val="1155cc"/>
            <w:u w:val="single"/>
            <w:vertAlign w:val="baseline"/>
            <w:rtl w:val="0"/>
          </w:rPr>
          <w:t xml:space="preserve">TI-30X II S-Texas Instrument</w:t>
        </w:r>
      </w:hyperlink>
      <w:r w:rsidDel="00000000" w:rsidR="00000000" w:rsidRPr="00000000">
        <w:rPr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4">
      <w:pPr>
        <w:ind w:left="0" w:hanging="2"/>
        <w:rPr>
          <w:highlight w:val="yellow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One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spiral bound</w:t>
      </w:r>
      <w:r w:rsidDel="00000000" w:rsidR="00000000" w:rsidRPr="00000000">
        <w:rPr>
          <w:vertAlign w:val="baseline"/>
          <w:rtl w:val="0"/>
        </w:rPr>
        <w:t xml:space="preserve"> notebook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One </w:t>
      </w:r>
      <w:r w:rsidDel="00000000" w:rsidR="00000000" w:rsidRPr="00000000">
        <w:rPr>
          <w:u w:val="single"/>
          <w:vertAlign w:val="baseline"/>
          <w:rtl w:val="0"/>
        </w:rPr>
        <w:t xml:space="preserve">green</w:t>
      </w:r>
      <w:r w:rsidDel="00000000" w:rsidR="00000000" w:rsidRPr="00000000">
        <w:rPr>
          <w:vertAlign w:val="baseline"/>
          <w:rtl w:val="0"/>
        </w:rPr>
        <w:t xml:space="preserve"> pocket folder </w:t>
      </w:r>
    </w:p>
    <w:p w:rsidR="00000000" w:rsidDel="00000000" w:rsidP="00000000" w:rsidRDefault="00000000" w:rsidRPr="00000000" w14:paraId="00000018">
      <w:pPr>
        <w:ind w:left="0" w:hanging="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SOCIAL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/>
        <w:rPr>
          <w:vertAlign w:val="baseline"/>
        </w:rPr>
      </w:pPr>
      <w:r w:rsidDel="00000000" w:rsidR="00000000" w:rsidRPr="00000000">
        <w:rPr>
          <w:rtl w:val="0"/>
        </w:rPr>
        <w:t xml:space="preserve">No additional supplies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One </w:t>
      </w:r>
      <w:r w:rsidDel="00000000" w:rsidR="00000000" w:rsidRPr="00000000">
        <w:rPr>
          <w:u w:val="single"/>
          <w:vertAlign w:val="baseline"/>
          <w:rtl w:val="0"/>
        </w:rPr>
        <w:t xml:space="preserve">black</w:t>
      </w:r>
      <w:r w:rsidDel="00000000" w:rsidR="00000000" w:rsidRPr="00000000">
        <w:rPr>
          <w:vertAlign w:val="baseline"/>
          <w:rtl w:val="0"/>
        </w:rPr>
        <w:t xml:space="preserve"> pocket folder</w:t>
      </w:r>
    </w:p>
    <w:p w:rsidR="00000000" w:rsidDel="00000000" w:rsidP="00000000" w:rsidRDefault="00000000" w:rsidRPr="00000000" w14:paraId="0000001E">
      <w:pPr>
        <w:ind w:left="0" w:hanging="2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One composition notebook</w:t>
      </w:r>
    </w:p>
    <w:p w:rsidR="00000000" w:rsidDel="00000000" w:rsidP="00000000" w:rsidRDefault="00000000" w:rsidRPr="00000000" w14:paraId="0000001F">
      <w:pPr>
        <w:ind w:left="0"/>
        <w:rPr/>
      </w:pPr>
      <w:r w:rsidDel="00000000" w:rsidR="00000000" w:rsidRPr="00000000">
        <w:rPr>
          <w:rtl w:val="0"/>
        </w:rPr>
        <w:t xml:space="preserve">One pack of 3x5 note cards</w:t>
      </w:r>
    </w:p>
    <w:p w:rsidR="00000000" w:rsidDel="00000000" w:rsidP="00000000" w:rsidRDefault="00000000" w:rsidRPr="00000000" w14:paraId="00000020">
      <w:pPr>
        <w:ind w:left="-1.9999999999999998" w:firstLine="0"/>
        <w:rPr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rPr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b w:val="1"/>
          <w:vertAlign w:val="baseline"/>
          <w:rtl w:val="0"/>
        </w:rPr>
        <w:t xml:space="preserve">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rPr>
          <w:vertAlign w:val="baseline"/>
        </w:rPr>
      </w:pPr>
      <w:r w:rsidDel="00000000" w:rsidR="00000000" w:rsidRPr="00000000">
        <w:rPr>
          <w:rtl w:val="0"/>
        </w:rPr>
        <w:t xml:space="preserve">One 2 pocket folder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hanging="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right="-342" w:hanging="2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One </w:t>
      </w:r>
      <w:r w:rsidDel="00000000" w:rsidR="00000000" w:rsidRPr="00000000">
        <w:rPr>
          <w:vertAlign w:val="baseline"/>
          <w:rtl w:val="0"/>
        </w:rPr>
        <w:t xml:space="preserve">9”x12</w:t>
      </w:r>
      <w:r w:rsidDel="00000000" w:rsidR="00000000" w:rsidRPr="00000000">
        <w:rPr>
          <w:vertAlign w:val="baseline"/>
          <w:rtl w:val="0"/>
        </w:rPr>
        <w:t xml:space="preserve">”spiral bound sketchbook (to be used throughout middle school)</w:t>
      </w:r>
    </w:p>
    <w:p w:rsidR="00000000" w:rsidDel="00000000" w:rsidP="00000000" w:rsidRDefault="00000000" w:rsidRPr="00000000" w14:paraId="0000002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hanging="2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 additiona</w:t>
      </w:r>
      <w:r w:rsidDel="00000000" w:rsidR="00000000" w:rsidRPr="00000000">
        <w:rPr>
          <w:rtl w:val="0"/>
        </w:rPr>
        <w:t xml:space="preserve">l </w:t>
      </w:r>
      <w:r w:rsidDel="00000000" w:rsidR="00000000" w:rsidRPr="00000000">
        <w:rPr>
          <w:vertAlign w:val="baseline"/>
          <w:rtl w:val="0"/>
        </w:rPr>
        <w:t xml:space="preserve">supplies needed</w:t>
      </w:r>
    </w:p>
    <w:p w:rsidR="00000000" w:rsidDel="00000000" w:rsidP="00000000" w:rsidRDefault="00000000" w:rsidRPr="00000000" w14:paraId="00000029">
      <w:pPr>
        <w:ind w:left="0" w:hanging="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hanging="2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rPr>
          <w:vertAlign w:val="baseline"/>
        </w:rPr>
        <w:sectPr>
          <w:type w:val="continuous"/>
          <w:pgSz w:h="15840" w:w="12240" w:orient="portrait"/>
          <w:pgMar w:bottom="432" w:top="576" w:left="1152" w:right="1152" w:header="720" w:footer="720"/>
          <w:cols w:equalWidth="0" w:num="2">
            <w:col w:space="720" w:w="4608"/>
            <w:col w:space="0" w:w="4608"/>
          </w:cols>
        </w:sectPr>
      </w:pPr>
      <w:r w:rsidDel="00000000" w:rsidR="00000000" w:rsidRPr="00000000">
        <w:rPr>
          <w:rtl w:val="0"/>
        </w:rPr>
        <w:t xml:space="preserve">2 Pocket folders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28" w:lineRule="auto"/>
        <w:ind w:left="0" w:right="-90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8"/>
          <w:szCs w:val="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hanging="2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OPTIONAL - </w:t>
      </w:r>
      <w:r w:rsidDel="00000000" w:rsidR="00000000" w:rsidRPr="00000000">
        <w:rPr>
          <w:b w:val="1"/>
          <w:vertAlign w:val="baseline"/>
          <w:rtl w:val="0"/>
        </w:rPr>
        <w:t xml:space="preserve">LOCKER SHELVES: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hanging="2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you wish to purchase locker shelves, it is important to buy adjustable ones.  The inside dimensions of our lockers are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10” x 10”</w:t>
      </w:r>
      <w:r w:rsidDel="00000000" w:rsidR="00000000" w:rsidRPr="00000000">
        <w:rPr>
          <w:vertAlign w:val="baseline"/>
          <w:rtl w:val="0"/>
        </w:rPr>
        <w:t xml:space="preserve"> and standard metal shelves or locker ladders don’t fit correctly and cause the doors to jam and the mechanism to break.  </w:t>
      </w:r>
    </w:p>
    <w:p w:rsidR="00000000" w:rsidDel="00000000" w:rsidP="00000000" w:rsidRDefault="00000000" w:rsidRPr="00000000" w14:paraId="00000030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right="-774" w:hanging="2"/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Suggestion: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Visit a dollar store first.  Many items can be purchased inexpensively.</w:t>
      </w:r>
    </w:p>
    <w:p w:rsidR="00000000" w:rsidDel="00000000" w:rsidP="00000000" w:rsidRDefault="00000000" w:rsidRPr="00000000" w14:paraId="00000033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hanging="2"/>
        <w:rPr>
          <w:b w:val="1"/>
          <w:i w:val="1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All student belongings need to be kept locked, in student lockers.  Backpacks with wheels do not fit into the middle school lockers, so please do not purchase backpacks with wheels.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432" w:top="0" w:left="1152" w:right="115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8" w:firstLine="432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ind w:left="-1" w:hanging="1"/>
    </w:pPr>
    <w:rPr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-1" w:hanging="1"/>
    </w:pPr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-1" w:hanging="1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-1" w:hanging="1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-1" w:hanging="1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-1" w:hanging="1"/>
    </w:pPr>
    <w:rPr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ind w:left="-1" w:hanging="1"/>
    </w:pPr>
    <w:rPr>
      <w:b w:val="1"/>
      <w:sz w:val="72"/>
      <w:szCs w:val="7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80" w:before="280" w:line="1" w:lineRule="atLeast"/>
      <w:ind w:left="-1" w:leftChars="-1" w:rightChars="0" w:hanging="1" w:firstLineChars="-1"/>
      <w:textDirection w:val="lrTb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40" w:before="240" w:line="1" w:lineRule="atLeast"/>
      <w:ind w:left="-1" w:leftChars="-1" w:rightChars="0" w:hanging="1" w:firstLineChars="-1"/>
      <w:textDirection w:val="lrTb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40" w:before="220" w:line="1" w:lineRule="atLeast"/>
      <w:ind w:left="-1" w:leftChars="-1" w:rightChars="0" w:hanging="1" w:firstLineChars="-1"/>
      <w:textDirection w:val="lrTb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40" w:before="200" w:line="1" w:lineRule="atLeast"/>
      <w:ind w:left="-1" w:leftChars="-1" w:rightChars="0" w:hanging="1" w:firstLineChars="-1"/>
      <w:textDirection w:val="lrTb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Tahoma" w:cs="Tahoma" w:hAnsi="Tahoma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ind w:left="-1" w:hanging="1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mazon.com/Texas-Instruments-TI-30XIIS-Scientific-Calculator/dp/B00IFWGVNU/ref=sr_1_4?dchild=1&amp;keywords=TI-30XIIS+-+Texas+Instrument&amp;qid=1591279166&amp;sr=8-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Sfl1ixp6hZPfrDbFCRg/RyIMow==">CgMxLjA4AHIhMWRRbThPME1HaXEtT3E3N3pnOWUtUXF0Umczb2cwTHA4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2022-06-22T12:44:00Z</dcterms:created>
  <dc:creator>vcsd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